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75B15">
      <w:pPr>
        <w:tabs>
          <w:tab w:val="left" w:pos="2268"/>
        </w:tabs>
        <w:ind w:firstLine="281" w:firstLineChars="100"/>
        <w:jc w:val="center"/>
        <w:rPr>
          <w:rFonts w:cs="等线"/>
          <w:b/>
          <w:bCs/>
          <w:sz w:val="28"/>
          <w:szCs w:val="28"/>
        </w:rPr>
      </w:pPr>
      <w:bookmarkStart w:id="0" w:name="_GoBack"/>
      <w:bookmarkEnd w:id="0"/>
      <w:r>
        <w:rPr>
          <w:rFonts w:hint="eastAsia" w:cs="等线"/>
          <w:b/>
          <w:bCs/>
          <w:sz w:val="28"/>
          <w:szCs w:val="28"/>
        </w:rPr>
        <w:t>第十二届“经世济民杯”经济技能大赛（决赛）流程</w:t>
      </w:r>
      <w:r>
        <w:rPr>
          <w:rFonts w:cs="等线"/>
          <w:b/>
          <w:bCs/>
          <w:sz w:val="28"/>
          <w:szCs w:val="28"/>
        </w:rPr>
        <w:t>简介</w:t>
      </w:r>
    </w:p>
    <w:p w14:paraId="5DCACD00"/>
    <w:p w14:paraId="5D6EF6B6">
      <w:r>
        <w:rPr>
          <w:rFonts w:hint="eastAsia"/>
        </w:rPr>
        <w:t>决赛时间：晋级后，等待官方群群内通知</w:t>
      </w:r>
    </w:p>
    <w:p w14:paraId="04FB8EE5">
      <w:r>
        <w:rPr>
          <w:rFonts w:hint="eastAsia"/>
        </w:rPr>
        <w:t>比赛内容：</w:t>
      </w:r>
    </w:p>
    <w:p w14:paraId="41A59473">
      <w:r>
        <w:t>（</w:t>
      </w:r>
      <w:r>
        <w:rPr>
          <w:rFonts w:hint="eastAsia"/>
        </w:rPr>
        <w:t>1）擂台赛</w:t>
      </w:r>
    </w:p>
    <w:p w14:paraId="083CCE88">
      <w:pPr>
        <w:ind w:firstLine="420" w:firstLineChars="200"/>
      </w:pPr>
      <w:r>
        <w:rPr>
          <w:rFonts w:hint="eastAsia"/>
        </w:rPr>
        <w:t>题目为单选题，每轮设置32道题。每组初始分值为200分，答对一题加10分，答错一题则扣10分。每队按顺序轮流选出一人作答，答错者淘汰，同组再选出下一名代表继续出战。比赛不设时间限制，每支队伍拥有3次跳过一题的机会。当32道题全部答完或所有队伍均无选手可继续作答时，该轮结束。当一支队伍连续答对三题时，将触发隐藏彩蛋环节。</w:t>
      </w:r>
    </w:p>
    <w:p w14:paraId="1FCBE736">
      <w:r>
        <w:rPr>
          <w:rFonts w:hint="eastAsia"/>
        </w:rPr>
        <w:t>隐藏彩蛋环节介绍：</w:t>
      </w:r>
    </w:p>
    <w:p w14:paraId="6C71D81C">
      <w:r>
        <w:rPr>
          <w:rFonts w:hint="eastAsia"/>
        </w:rPr>
        <w:t>形式：仍为选择题，但参赛者需结合题目给定的时空背景选择购买一件商品。若选择的商品增值，则加5分。</w:t>
      </w:r>
    </w:p>
    <w:p w14:paraId="667C8DAD">
      <w:r>
        <w:rPr>
          <w:rFonts w:hint="eastAsia"/>
        </w:rPr>
        <w:t>流程：首先向参赛者介绍两种时代背景（一：1900年至2000年；二：2000年至今）。每一轮包含三道选择题，参赛者需在每道题中选择一个商品进行“购买”。若所选商品增值，则队伍加5分。若选择了贬值产品，奖励机制停止。</w:t>
      </w:r>
    </w:p>
    <w:p w14:paraId="53540814">
      <w:r>
        <w:rPr>
          <w:rFonts w:hint="eastAsia"/>
        </w:rPr>
        <w:t>说明：①商品是否增值的判断依据为该商品在该轮初始时间到结束时间的价值变化。②奖励机制触发时，小组可任选一个时空作答，累加积分上限为15分（即最多连续答对三题，奖励机制结束）。③若一个小组多次触发奖励机制，每次选择的时间背景需与上一次不同。④隐藏彩蛋环节仅设两轮，先到先得。</w:t>
      </w:r>
    </w:p>
    <w:p w14:paraId="59C6C620">
      <w:r>
        <w:t>不设赋分制，该环节原始分算入决赛总分。</w:t>
      </w:r>
    </w:p>
    <w:p w14:paraId="64B1AAF2"/>
    <w:p w14:paraId="58AE457F">
      <w:r>
        <w:rPr>
          <w:rFonts w:hint="eastAsia"/>
        </w:rPr>
        <w:t>（2）产品营销</w:t>
      </w:r>
    </w:p>
    <w:p w14:paraId="2770BB36">
      <w:r>
        <w:rPr>
          <w:rFonts w:hint="eastAsia"/>
        </w:rPr>
        <w:t>由大赛组委会提供一个题目,各队伍进行20分钟的讨论分析,围绕所给材料，制订产品及其营销方案，随后各组上台汇报，汇报形式不作限制，限时三分钟，由评委老师及学生评审团现场共同打分。学生评审团分数去掉一个最高分，去掉一个最低分，后计入计算。最后取每组分数平均值作为本轮分数。</w:t>
      </w:r>
    </w:p>
    <w:p w14:paraId="2ACADECF">
      <w:r>
        <w:rPr>
          <w:rFonts w:hint="eastAsia"/>
        </w:rPr>
        <w:t>本轮分数采取赋分制，一至四名分别赋分为45、30、15、0。</w:t>
      </w:r>
    </w:p>
    <w:p w14:paraId="7F30B432">
      <w:pPr>
        <w:rPr>
          <w:rFonts w:hint="eastAsia"/>
        </w:rPr>
      </w:pPr>
    </w:p>
    <w:p w14:paraId="39AB91D1"/>
    <w:p w14:paraId="0605D0C0">
      <w:r>
        <w:t>（</w:t>
      </w:r>
      <w:r>
        <w:rPr>
          <w:rFonts w:hint="eastAsia"/>
        </w:rPr>
        <w:t>3）案例分析</w:t>
      </w:r>
    </w:p>
    <w:p w14:paraId="282616B7">
      <w:r>
        <w:rPr>
          <w:rFonts w:hint="eastAsia"/>
        </w:rPr>
        <w:t>由大赛组委会提供两个案例，分别涉及近期社会经济事件和跨时空交易（即在特定时空背景下的经济情境与身份设定）。通过抽签决定各队所分析的案例。每支队伍有20分钟的时间进行现场分析讨论，并形成对事件的看法（包括但不限于事件产生的内在原因、折射出的社会现象、解决方案等）。讨论结束后，每组派一名代表进行4分钟的汇报。</w:t>
      </w:r>
    </w:p>
    <w:p w14:paraId="58423076">
      <w:r>
        <w:rPr>
          <w:rFonts w:hint="eastAsia"/>
        </w:rPr>
        <w:t>同组双方汇报完毕后，进入二轮发言环节，每组限时3分钟。</w:t>
      </w:r>
    </w:p>
    <w:p w14:paraId="7E4A11BB">
      <w:r>
        <w:rPr>
          <w:rFonts w:hint="eastAsia"/>
        </w:rPr>
        <w:t>采用赋分制，一至四名分别赋分为60、40、20、0。</w:t>
      </w:r>
    </w:p>
    <w:p w14:paraId="7A971E3A">
      <w:r>
        <w:rPr>
          <w:rFonts w:hint="eastAsia"/>
        </w:rPr>
        <w:t>环节流程为：A1组汇报—A2组汇报—A1组二轮发言—A2组二轮发言——  B1组汇报—B2组汇报—B1组二轮发言—B2组二轮发言</w:t>
      </w:r>
    </w:p>
    <w:p w14:paraId="126F9B79"/>
    <w:p w14:paraId="5EAC22EF">
      <w:r>
        <w:t>（</w:t>
      </w:r>
      <w:r>
        <w:rPr>
          <w:rFonts w:hint="eastAsia"/>
        </w:rPr>
        <w:t>4）拍卖会</w:t>
      </w:r>
    </w:p>
    <w:p w14:paraId="0CC50A96">
      <w:r>
        <w:rPr>
          <w:rFonts w:hint="eastAsia"/>
        </w:rPr>
        <w:t>提前说明：</w:t>
      </w:r>
    </w:p>
    <w:p w14:paraId="7E33D536">
      <w:r>
        <w:rPr>
          <w:rFonts w:hint="eastAsia"/>
        </w:rPr>
        <w:t>拍卖开始前的初始金额为20000。</w:t>
      </w:r>
    </w:p>
    <w:p w14:paraId="258765B7">
      <w:r>
        <w:rPr>
          <w:rFonts w:hint="eastAsia"/>
        </w:rPr>
        <w:t>高风险贷款规则：在整个拍卖会环节中，主持人在每个商品售卖前给各组一定时间决定是否进行高风险贷款。每组总共有两次高风险贷款机会，各组在不知道接下来所公布的商品内容情况下，自行决定是否进行高风险贷款，利率为20%，贷款额度不限。</w:t>
      </w:r>
    </w:p>
    <w:p w14:paraId="5655E2F0">
      <w:r>
        <w:rPr>
          <w:rFonts w:hint="eastAsia"/>
        </w:rPr>
        <w:t>在该环节中，计分员向主持人比手势示意各组余额是否高于起拍价，若余额低于起拍价但仍然参与竞拍，则该组扣1000。</w:t>
      </w:r>
    </w:p>
    <w:p w14:paraId="37EFF9A3">
      <w:r>
        <w:rPr>
          <w:rFonts w:hint="eastAsia"/>
        </w:rPr>
        <w:t>正式环节：</w:t>
      </w:r>
    </w:p>
    <w:p w14:paraId="0C48C400">
      <w:r>
        <w:rPr>
          <w:rFonts w:hint="eastAsia"/>
        </w:rPr>
        <w:t>第一轮：银行最高贷款额度为10000，利率10%。共拍卖六个商品。</w:t>
      </w:r>
    </w:p>
    <w:p w14:paraId="5E93E90C">
      <w:r>
        <w:rPr>
          <w:rFonts w:hint="eastAsia"/>
        </w:rPr>
        <w:t>第二轮：银行最高贷款额度仍为10000，但利率提升至15%。前三个商品正常参与拍卖，后三个商品以竞标方式进行售卖。</w:t>
      </w:r>
    </w:p>
    <w:p w14:paraId="6B606246"/>
    <w:p w14:paraId="6BA70D5D">
      <w:r>
        <w:rPr>
          <w:rFonts w:hint="eastAsia"/>
        </w:rPr>
        <w:t>竞标</w:t>
      </w:r>
    </w:p>
    <w:p w14:paraId="02B8A53F">
      <w:r>
        <w:rPr>
          <w:rFonts w:hint="eastAsia"/>
        </w:rPr>
        <w:t>竞标商品： 建议选取交易价格在万元以上的商品出题</w:t>
      </w:r>
    </w:p>
    <w:p w14:paraId="00A80A21">
      <w:r>
        <w:rPr>
          <w:rFonts w:hint="eastAsia"/>
        </w:rPr>
        <w:t>竞标规则：公布商品后，竞标前，主持人给各组一定时间来抉择是否参加竞标。每组有权选择或放弃竞标，不同组可选择合作，最终收益分配每组自行商议，建议按起初每组投资占比分配。组队后参与竞标的团体在纸上写下竞标报价并上交，每组报价不公开，最终由主持人宣布报价高的团体赢得竞标，并且公布市场流通价，合作的各组合理分配收益并统计。</w:t>
      </w:r>
    </w:p>
    <w:p w14:paraId="499935DC"/>
    <w:p w14:paraId="15B4074B">
      <w:r>
        <w:rPr>
          <w:rFonts w:hint="eastAsia"/>
        </w:rPr>
        <w:t>最终还贷环节：所有环节结束后向银行还贷，如不能还清贷款则视为破产。</w:t>
      </w:r>
    </w:p>
    <w:p w14:paraId="36888ED4"/>
    <w:p w14:paraId="2FDC38E7">
      <w:r>
        <w:rPr>
          <w:rFonts w:hint="eastAsia"/>
        </w:rPr>
        <w:t>记分规则：最终结果为每组所持货币加商品真实金额的总和，从高到低进行排名。采用赋分制，一至四名分别赋分为70、40、20、0。</w:t>
      </w:r>
    </w:p>
    <w:p w14:paraId="2E7FC040">
      <w:r>
        <w:rPr>
          <w:rFonts w:hint="eastAsia"/>
        </w:rPr>
        <w:t>最终决赛总分：将擂台赛原始分、案例分析赋分、跨时空交易实践赋分、拍卖会赋分相加，得出参赛队伍的最终名次。</w:t>
      </w:r>
    </w:p>
    <w:p w14:paraId="75FF11EA"/>
    <w:p w14:paraId="555F46D3">
      <w:r>
        <w:rPr>
          <w:rFonts w:hint="eastAsia"/>
        </w:rPr>
        <w:t>备注：决赛后，比赛由大赛组委会根据结果，以团队为单位最终评选出一、二、三等奖及优秀奖若干，并在第二课堂科技创新板块录入相应分数，同时颁发对应证书及奖品。比赛最终解释权归合肥工业大学经济学院科技与创新协会竞赛部所有。】</w:t>
      </w:r>
    </w:p>
    <w:p w14:paraId="432D006B">
      <w:pPr>
        <w:jc w:val="right"/>
      </w:pPr>
      <w:r>
        <w:rPr>
          <w:rFonts w:hint="eastAsia"/>
        </w:rPr>
        <w:t>合肥工业大学本科生院</w:t>
      </w:r>
    </w:p>
    <w:p w14:paraId="3075D4B3">
      <w:pPr>
        <w:jc w:val="right"/>
      </w:pPr>
      <w:r>
        <w:rPr>
          <w:rFonts w:hint="eastAsia"/>
        </w:rPr>
        <w:t>经济学院</w:t>
      </w:r>
    </w:p>
    <w:p w14:paraId="336DA9F9">
      <w:pPr>
        <w:jc w:val="right"/>
      </w:pPr>
      <w:r>
        <w:rPr>
          <w:rFonts w:hint="eastAsia"/>
        </w:rPr>
        <w:t>2024年10月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F3486"/>
    <w:rsid w:val="003222D1"/>
    <w:rsid w:val="00407B84"/>
    <w:rsid w:val="0088386C"/>
    <w:rsid w:val="009B5C18"/>
    <w:rsid w:val="2B85764F"/>
    <w:rsid w:val="6F5F348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1669</Words>
  <Characters>1729</Characters>
  <Lines>12</Lines>
  <Paragraphs>3</Paragraphs>
  <TotalTime>4</TotalTime>
  <ScaleCrop>false</ScaleCrop>
  <LinksUpToDate>false</LinksUpToDate>
  <CharactersWithSpaces>1732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2024-10-14T14:26:00Z</dcterms:created>
  <dc:creator>hsl</dc:creator>
  <cp:lastModifiedBy>1930来的先生</cp:lastModifiedBy>
  <dcterms:modified xsi:type="dcterms:W3CDTF">2024-10-22T03:34:53Z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D12F1AD27EAB474E8FD8340455AD283A_13</vt:lpwstr>
  </property>
</Properties>
</file>